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3951" w14:textId="77777777" w:rsidR="004D6857" w:rsidRDefault="004D6857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14:paraId="0F3EB4D1" w14:textId="77777777" w:rsidR="00B6005B" w:rsidRDefault="00245F31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  <w:r>
        <w:rPr>
          <w:noProof/>
        </w:rPr>
        <w:drawing>
          <wp:inline distT="0" distB="0" distL="0" distR="0" wp14:anchorId="20B25232" wp14:editId="74081D94">
            <wp:extent cx="3461577" cy="665629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afarberbostonchildrens.org/uploadedImages/Content/Page_Content/Miscellaneous/DF_BCH_Logo_CancerAndBloodDisordersCenter(black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577" cy="6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67FA" w14:textId="77777777" w:rsidR="004D6857" w:rsidRPr="004D6857" w:rsidRDefault="004D6857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sz w:val="6"/>
        </w:rPr>
      </w:pPr>
    </w:p>
    <w:p w14:paraId="11C0C88D" w14:textId="7E27CAFE" w:rsidR="0049205D" w:rsidRPr="00574876" w:rsidRDefault="00B6005B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0"/>
          <w:szCs w:val="20"/>
        </w:rPr>
      </w:pPr>
      <w:r w:rsidRPr="00574876">
        <w:rPr>
          <w:sz w:val="20"/>
          <w:szCs w:val="20"/>
        </w:rPr>
        <w:t>The Dana-Farber/Boston Children’s Cancer and Blood Disorders Center</w:t>
      </w:r>
      <w:r w:rsidR="00020FB7" w:rsidRPr="00574876">
        <w:rPr>
          <w:sz w:val="20"/>
          <w:szCs w:val="20"/>
        </w:rPr>
        <w:t xml:space="preserve">, seek a pediatric hematologist/oncologist at the </w:t>
      </w:r>
      <w:r w:rsidR="00766BAF">
        <w:rPr>
          <w:sz w:val="20"/>
          <w:szCs w:val="20"/>
        </w:rPr>
        <w:t>Assistant</w:t>
      </w:r>
      <w:r w:rsidR="00020FB7" w:rsidRPr="00574876">
        <w:rPr>
          <w:sz w:val="20"/>
          <w:szCs w:val="20"/>
        </w:rPr>
        <w:t xml:space="preserve"> or </w:t>
      </w:r>
      <w:r w:rsidR="00766BAF">
        <w:rPr>
          <w:sz w:val="20"/>
          <w:szCs w:val="20"/>
        </w:rPr>
        <w:t>Associate</w:t>
      </w:r>
      <w:r w:rsidR="00020FB7" w:rsidRPr="00574876">
        <w:rPr>
          <w:sz w:val="20"/>
          <w:szCs w:val="20"/>
        </w:rPr>
        <w:t xml:space="preserve"> Professor level</w:t>
      </w:r>
      <w:r w:rsidR="001335DC">
        <w:rPr>
          <w:sz w:val="20"/>
          <w:szCs w:val="20"/>
        </w:rPr>
        <w:t xml:space="preserve"> with expertise in non-malignant hematology</w:t>
      </w:r>
      <w:r w:rsidR="00501B81" w:rsidRPr="00574876">
        <w:rPr>
          <w:sz w:val="20"/>
          <w:szCs w:val="20"/>
        </w:rPr>
        <w:t>.</w:t>
      </w:r>
    </w:p>
    <w:p w14:paraId="2BDA7DE6" w14:textId="2E5861F8" w:rsidR="00501B81" w:rsidRPr="00574876" w:rsidRDefault="00501B81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0"/>
          <w:szCs w:val="20"/>
        </w:rPr>
      </w:pPr>
      <w:r w:rsidRPr="00574876">
        <w:rPr>
          <w:sz w:val="20"/>
          <w:szCs w:val="20"/>
        </w:rPr>
        <w:t xml:space="preserve">Applicants should have at least three </w:t>
      </w:r>
      <w:r w:rsidR="009230CE" w:rsidRPr="00574876">
        <w:rPr>
          <w:sz w:val="20"/>
          <w:szCs w:val="20"/>
        </w:rPr>
        <w:t xml:space="preserve">(3) </w:t>
      </w:r>
      <w:r w:rsidRPr="00574876">
        <w:rPr>
          <w:sz w:val="20"/>
          <w:szCs w:val="20"/>
        </w:rPr>
        <w:t xml:space="preserve">years of experience in treating </w:t>
      </w:r>
      <w:r w:rsidR="00766BAF" w:rsidRPr="00574876">
        <w:rPr>
          <w:sz w:val="20"/>
          <w:szCs w:val="20"/>
        </w:rPr>
        <w:t>non-malignant hematology</w:t>
      </w:r>
      <w:r w:rsidRPr="00574876">
        <w:rPr>
          <w:sz w:val="20"/>
          <w:szCs w:val="20"/>
        </w:rPr>
        <w:t xml:space="preserve">, in both inpatient and outpatient settings. Expertise in either </w:t>
      </w:r>
      <w:r w:rsidR="00766BAF">
        <w:rPr>
          <w:sz w:val="20"/>
          <w:szCs w:val="20"/>
        </w:rPr>
        <w:t>Sickle Cell Disease</w:t>
      </w:r>
      <w:r w:rsidRPr="00574876">
        <w:rPr>
          <w:sz w:val="20"/>
          <w:szCs w:val="20"/>
        </w:rPr>
        <w:t xml:space="preserve">, </w:t>
      </w:r>
      <w:r w:rsidR="00766BAF">
        <w:rPr>
          <w:sz w:val="20"/>
          <w:szCs w:val="20"/>
        </w:rPr>
        <w:t>Bone Marrow Failure</w:t>
      </w:r>
      <w:r w:rsidRPr="00574876">
        <w:rPr>
          <w:sz w:val="20"/>
          <w:szCs w:val="20"/>
        </w:rPr>
        <w:t>,</w:t>
      </w:r>
      <w:r w:rsidR="001335DC">
        <w:rPr>
          <w:sz w:val="20"/>
          <w:szCs w:val="20"/>
        </w:rPr>
        <w:t xml:space="preserve"> or Vascular Anomalies</w:t>
      </w:r>
      <w:r w:rsidRPr="00574876">
        <w:rPr>
          <w:sz w:val="20"/>
          <w:szCs w:val="20"/>
        </w:rPr>
        <w:t xml:space="preserve"> would be preferable</w:t>
      </w:r>
      <w:r w:rsidR="001335DC">
        <w:rPr>
          <w:sz w:val="20"/>
          <w:szCs w:val="20"/>
        </w:rPr>
        <w:t>,</w:t>
      </w:r>
      <w:r w:rsidR="00007B1E">
        <w:rPr>
          <w:sz w:val="20"/>
          <w:szCs w:val="20"/>
        </w:rPr>
        <w:t xml:space="preserve"> but we are seeking an outstanding individual interested broadly in non-malignant hematology</w:t>
      </w:r>
      <w:r w:rsidRPr="00574876">
        <w:rPr>
          <w:sz w:val="20"/>
          <w:szCs w:val="20"/>
        </w:rPr>
        <w:t xml:space="preserve">. </w:t>
      </w:r>
      <w:r w:rsidR="00007B1E">
        <w:rPr>
          <w:sz w:val="20"/>
          <w:szCs w:val="20"/>
        </w:rPr>
        <w:t>T</w:t>
      </w:r>
      <w:r w:rsidRPr="00574876">
        <w:rPr>
          <w:sz w:val="20"/>
          <w:szCs w:val="20"/>
        </w:rPr>
        <w:t xml:space="preserve">he successful applicant would </w:t>
      </w:r>
      <w:r w:rsidR="00007B1E">
        <w:rPr>
          <w:sz w:val="20"/>
          <w:szCs w:val="20"/>
        </w:rPr>
        <w:t xml:space="preserve">have the opportunity to </w:t>
      </w:r>
      <w:r w:rsidRPr="00574876">
        <w:rPr>
          <w:sz w:val="20"/>
          <w:szCs w:val="20"/>
        </w:rPr>
        <w:t xml:space="preserve">participate in all of the regular clinical activities of </w:t>
      </w:r>
      <w:r w:rsidR="00841A57" w:rsidRPr="00574876">
        <w:rPr>
          <w:sz w:val="20"/>
          <w:szCs w:val="20"/>
        </w:rPr>
        <w:t>non-malignant hematology</w:t>
      </w:r>
      <w:r w:rsidRPr="00574876">
        <w:rPr>
          <w:sz w:val="20"/>
          <w:szCs w:val="20"/>
        </w:rPr>
        <w:t>, based on clinical interest.</w:t>
      </w:r>
    </w:p>
    <w:p w14:paraId="781CAEA0" w14:textId="33FDEEC2" w:rsidR="00501B81" w:rsidRPr="00574876" w:rsidRDefault="00501B81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0"/>
          <w:szCs w:val="20"/>
        </w:rPr>
      </w:pPr>
      <w:r w:rsidRPr="00574876">
        <w:rPr>
          <w:sz w:val="20"/>
          <w:szCs w:val="20"/>
        </w:rPr>
        <w:t>In addition, resources will be available to foster launch of clinical research initiatives in the candidate’s field of interest, which might be related either to experimental therapeutics</w:t>
      </w:r>
      <w:r w:rsidR="00007B1E">
        <w:rPr>
          <w:sz w:val="20"/>
          <w:szCs w:val="20"/>
        </w:rPr>
        <w:t xml:space="preserve"> and </w:t>
      </w:r>
      <w:r w:rsidR="002D3FE6">
        <w:rPr>
          <w:sz w:val="20"/>
          <w:szCs w:val="20"/>
        </w:rPr>
        <w:t>gene therapy</w:t>
      </w:r>
      <w:r w:rsidRPr="00574876">
        <w:rPr>
          <w:sz w:val="20"/>
          <w:szCs w:val="20"/>
        </w:rPr>
        <w:t xml:space="preserve"> or </w:t>
      </w:r>
      <w:r w:rsidR="00007B1E">
        <w:rPr>
          <w:sz w:val="20"/>
          <w:szCs w:val="20"/>
        </w:rPr>
        <w:t xml:space="preserve">outcomes research in non-malignant hematology. </w:t>
      </w:r>
    </w:p>
    <w:p w14:paraId="7F643AAA" w14:textId="7F1B63B7" w:rsidR="00501B81" w:rsidRPr="00574876" w:rsidRDefault="00501B81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0"/>
          <w:szCs w:val="20"/>
        </w:rPr>
      </w:pPr>
      <w:r w:rsidRPr="00574876">
        <w:rPr>
          <w:sz w:val="20"/>
          <w:szCs w:val="20"/>
        </w:rPr>
        <w:t xml:space="preserve">The </w:t>
      </w:r>
      <w:r w:rsidR="00B6005B" w:rsidRPr="00574876">
        <w:rPr>
          <w:sz w:val="20"/>
          <w:szCs w:val="20"/>
        </w:rPr>
        <w:t xml:space="preserve">Dana-Farber/Boston Children’s Cancer and Blood Disorders Center </w:t>
      </w:r>
      <w:r w:rsidRPr="00574876">
        <w:rPr>
          <w:sz w:val="20"/>
          <w:szCs w:val="20"/>
        </w:rPr>
        <w:t xml:space="preserve">has a faculty numbering more than </w:t>
      </w:r>
      <w:r w:rsidR="00B6005B" w:rsidRPr="00574876">
        <w:rPr>
          <w:sz w:val="20"/>
          <w:szCs w:val="20"/>
        </w:rPr>
        <w:t>100</w:t>
      </w:r>
      <w:r w:rsidRPr="00574876">
        <w:rPr>
          <w:sz w:val="20"/>
          <w:szCs w:val="20"/>
        </w:rPr>
        <w:t xml:space="preserve">, with exceptional research and clinical programs in non-malignant hematology, hematologic malignancies, solid tumors, and </w:t>
      </w:r>
      <w:proofErr w:type="spellStart"/>
      <w:r w:rsidRPr="00574876">
        <w:rPr>
          <w:sz w:val="20"/>
          <w:szCs w:val="20"/>
        </w:rPr>
        <w:t>neurooncology</w:t>
      </w:r>
      <w:proofErr w:type="spellEnd"/>
      <w:r w:rsidR="00351963" w:rsidRPr="00574876">
        <w:rPr>
          <w:sz w:val="20"/>
          <w:szCs w:val="20"/>
        </w:rPr>
        <w:t xml:space="preserve">, a robust Hematopoietic Stem Cell </w:t>
      </w:r>
      <w:r w:rsidR="00007B1E">
        <w:rPr>
          <w:sz w:val="20"/>
          <w:szCs w:val="20"/>
        </w:rPr>
        <w:t xml:space="preserve">Transplant </w:t>
      </w:r>
      <w:r w:rsidR="00351963" w:rsidRPr="00574876">
        <w:rPr>
          <w:sz w:val="20"/>
          <w:szCs w:val="20"/>
        </w:rPr>
        <w:t xml:space="preserve">Program, </w:t>
      </w:r>
      <w:r w:rsidR="00766BAF">
        <w:rPr>
          <w:sz w:val="20"/>
          <w:szCs w:val="20"/>
        </w:rPr>
        <w:t xml:space="preserve">Vascular Anomalies Center </w:t>
      </w:r>
      <w:r w:rsidR="00351963" w:rsidRPr="00574876">
        <w:rPr>
          <w:sz w:val="20"/>
          <w:szCs w:val="20"/>
        </w:rPr>
        <w:t xml:space="preserve">and </w:t>
      </w:r>
      <w:r w:rsidR="00007B1E">
        <w:rPr>
          <w:sz w:val="20"/>
          <w:szCs w:val="20"/>
        </w:rPr>
        <w:t xml:space="preserve">world-leading </w:t>
      </w:r>
      <w:r w:rsidR="00351963" w:rsidRPr="00574876">
        <w:rPr>
          <w:sz w:val="20"/>
          <w:szCs w:val="20"/>
        </w:rPr>
        <w:t>Experimental Therapeutics and Gene Therapy Programs</w:t>
      </w:r>
      <w:r w:rsidR="00825FE9" w:rsidRPr="00574876">
        <w:rPr>
          <w:sz w:val="20"/>
          <w:szCs w:val="20"/>
        </w:rPr>
        <w:t>.</w:t>
      </w:r>
    </w:p>
    <w:p w14:paraId="432B866A" w14:textId="58CD55BF" w:rsidR="00B6005B" w:rsidRPr="00574876" w:rsidRDefault="00766BAF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20"/>
          <w:szCs w:val="20"/>
        </w:rPr>
      </w:pPr>
      <w:r w:rsidRPr="00766BAF">
        <w:rPr>
          <w:rFonts w:cs="Arial"/>
          <w:sz w:val="20"/>
          <w:szCs w:val="20"/>
        </w:rPr>
        <w:t>The clinical service in non-malignant hematology includes a busy inpatient cons</w:t>
      </w:r>
      <w:r w:rsidR="008E68C1">
        <w:rPr>
          <w:rFonts w:cs="Arial"/>
          <w:sz w:val="20"/>
          <w:szCs w:val="20"/>
        </w:rPr>
        <w:t xml:space="preserve">ult service, and approximately </w:t>
      </w:r>
      <w:r w:rsidR="001335DC">
        <w:rPr>
          <w:rFonts w:cs="Arial"/>
          <w:sz w:val="20"/>
          <w:szCs w:val="20"/>
        </w:rPr>
        <w:t>5</w:t>
      </w:r>
      <w:r w:rsidRPr="00766BAF">
        <w:rPr>
          <w:rFonts w:cs="Arial"/>
          <w:sz w:val="20"/>
          <w:szCs w:val="20"/>
        </w:rPr>
        <w:t>000 ambulatory vis</w:t>
      </w:r>
      <w:r w:rsidR="008E68C1">
        <w:rPr>
          <w:rFonts w:cs="Arial"/>
          <w:sz w:val="20"/>
          <w:szCs w:val="20"/>
        </w:rPr>
        <w:t>its per year, including about 15</w:t>
      </w:r>
      <w:r w:rsidRPr="00766BAF">
        <w:rPr>
          <w:rFonts w:cs="Arial"/>
          <w:sz w:val="20"/>
          <w:szCs w:val="20"/>
        </w:rPr>
        <w:t>00 new patients annually</w:t>
      </w:r>
      <w:r w:rsidR="00841A57" w:rsidRPr="00574876">
        <w:rPr>
          <w:sz w:val="20"/>
          <w:szCs w:val="20"/>
        </w:rPr>
        <w:t xml:space="preserve">. </w:t>
      </w:r>
      <w:r w:rsidR="00825FE9" w:rsidRPr="00574876">
        <w:rPr>
          <w:sz w:val="20"/>
          <w:szCs w:val="20"/>
        </w:rPr>
        <w:t xml:space="preserve"> </w:t>
      </w:r>
    </w:p>
    <w:p w14:paraId="77D077AE" w14:textId="77777777" w:rsidR="00766BAF" w:rsidRPr="008E68C1" w:rsidRDefault="008E68C1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rPr>
          <w:i/>
          <w:iCs/>
          <w:sz w:val="20"/>
          <w:szCs w:val="20"/>
        </w:rPr>
      </w:pPr>
      <w:r w:rsidRPr="008E68C1">
        <w:rPr>
          <w:i/>
          <w:sz w:val="20"/>
          <w:szCs w:val="20"/>
        </w:rPr>
        <w:t>Boston Children’s Ho</w:t>
      </w:r>
      <w:bookmarkStart w:id="0" w:name="_GoBack"/>
      <w:bookmarkEnd w:id="0"/>
      <w:r w:rsidRPr="008E68C1">
        <w:rPr>
          <w:i/>
          <w:sz w:val="20"/>
          <w:szCs w:val="20"/>
        </w:rPr>
        <w:t>spital is an Equal Opportunity / Affirmative Action Employer. Qualified applicants will receive consideration for employment without regard to their race, color, religion, national origin, sex, sexual orientation, gender identity, protected veteran status or disability,</w:t>
      </w:r>
      <w:r w:rsidRPr="008E68C1">
        <w:rPr>
          <w:i/>
          <w:iCs/>
          <w:sz w:val="20"/>
          <w:szCs w:val="20"/>
        </w:rPr>
        <w:t xml:space="preserve"> </w:t>
      </w:r>
      <w:r w:rsidRPr="00574876">
        <w:rPr>
          <w:i/>
          <w:iCs/>
          <w:sz w:val="20"/>
          <w:szCs w:val="20"/>
        </w:rPr>
        <w:t>and we encourage applications from women and underrepresented minorities.</w:t>
      </w:r>
    </w:p>
    <w:p w14:paraId="138C52FD" w14:textId="77777777" w:rsidR="00766BAF" w:rsidRPr="00574876" w:rsidRDefault="00766BAF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rPr>
          <w:i/>
          <w:iCs/>
          <w:sz w:val="20"/>
          <w:szCs w:val="20"/>
        </w:rPr>
      </w:pPr>
    </w:p>
    <w:p w14:paraId="0958624B" w14:textId="77777777" w:rsidR="009230CE" w:rsidRPr="00574876" w:rsidRDefault="009230CE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14:paraId="1EBF9B6F" w14:textId="77777777" w:rsidR="009230CE" w:rsidRPr="00574876" w:rsidRDefault="009230CE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 w:rsidRPr="00574876">
        <w:rPr>
          <w:sz w:val="20"/>
          <w:szCs w:val="20"/>
        </w:rPr>
        <w:t>Please send cover letter, 3-page research statement, CV, and three letters of reference to:</w:t>
      </w:r>
    </w:p>
    <w:p w14:paraId="37BAB00A" w14:textId="77777777" w:rsidR="009230CE" w:rsidRPr="00574876" w:rsidRDefault="009230CE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14:paraId="10004AC0" w14:textId="6E220A31" w:rsidR="00351963" w:rsidRPr="00574876" w:rsidRDefault="00351963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 xml:space="preserve">David </w:t>
      </w:r>
      <w:r w:rsidR="00007B1E">
        <w:rPr>
          <w:sz w:val="20"/>
          <w:szCs w:val="20"/>
        </w:rPr>
        <w:t xml:space="preserve">A. </w:t>
      </w:r>
      <w:r w:rsidRPr="00574876">
        <w:rPr>
          <w:sz w:val="20"/>
          <w:szCs w:val="20"/>
        </w:rPr>
        <w:t xml:space="preserve">Williams, M.D., </w:t>
      </w:r>
      <w:r w:rsidR="00007B1E">
        <w:rPr>
          <w:sz w:val="20"/>
          <w:szCs w:val="20"/>
        </w:rPr>
        <w:t>Chief</w:t>
      </w:r>
    </w:p>
    <w:p w14:paraId="7640566D" w14:textId="77777777" w:rsidR="00825FE9" w:rsidRPr="00574876" w:rsidRDefault="00E461DA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>C/o</w:t>
      </w:r>
      <w:r w:rsidR="00351963" w:rsidRPr="00574876">
        <w:rPr>
          <w:sz w:val="20"/>
          <w:szCs w:val="20"/>
        </w:rPr>
        <w:t xml:space="preserve"> </w:t>
      </w:r>
      <w:r w:rsidR="008E68C1">
        <w:rPr>
          <w:sz w:val="20"/>
          <w:szCs w:val="20"/>
        </w:rPr>
        <w:t>Miriam Johnson</w:t>
      </w:r>
    </w:p>
    <w:p w14:paraId="1D409A05" w14:textId="77777777" w:rsidR="00825FE9" w:rsidRPr="00574876" w:rsidRDefault="00825FE9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>Division of Hematology/Oncology</w:t>
      </w:r>
    </w:p>
    <w:p w14:paraId="5261868F" w14:textId="77777777" w:rsidR="00825FE9" w:rsidRPr="00574876" w:rsidRDefault="00825FE9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 xml:space="preserve">Boston Children’s Hospital, </w:t>
      </w:r>
      <w:r w:rsidR="008E68C1">
        <w:rPr>
          <w:sz w:val="20"/>
          <w:szCs w:val="20"/>
        </w:rPr>
        <w:t>Dana3119</w:t>
      </w:r>
    </w:p>
    <w:p w14:paraId="02740680" w14:textId="77777777" w:rsidR="00825FE9" w:rsidRPr="00574876" w:rsidRDefault="00825FE9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>300 Longwood Avenue</w:t>
      </w:r>
    </w:p>
    <w:p w14:paraId="382A1B37" w14:textId="77777777" w:rsidR="00841A57" w:rsidRPr="00574876" w:rsidRDefault="00825FE9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>Boston, MA 02115</w:t>
      </w:r>
    </w:p>
    <w:p w14:paraId="4262E819" w14:textId="77777777" w:rsidR="00825FE9" w:rsidRPr="00574876" w:rsidRDefault="00825FE9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>Tel 617-919-</w:t>
      </w:r>
      <w:r w:rsidR="008E68C1">
        <w:rPr>
          <w:sz w:val="20"/>
          <w:szCs w:val="20"/>
        </w:rPr>
        <w:t>3242</w:t>
      </w:r>
    </w:p>
    <w:p w14:paraId="676ECCC3" w14:textId="77777777" w:rsidR="00B6005B" w:rsidRPr="00574876" w:rsidRDefault="00841A57" w:rsidP="004D6857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/>
        <w:rPr>
          <w:sz w:val="20"/>
          <w:szCs w:val="20"/>
        </w:rPr>
      </w:pPr>
      <w:r w:rsidRPr="00574876">
        <w:rPr>
          <w:sz w:val="20"/>
          <w:szCs w:val="20"/>
        </w:rPr>
        <w:t xml:space="preserve">Email: </w:t>
      </w:r>
      <w:hyperlink r:id="rId8" w:history="1">
        <w:r w:rsidR="008E68C1" w:rsidRPr="001D5284">
          <w:rPr>
            <w:rStyle w:val="Hyperlink"/>
            <w:sz w:val="20"/>
            <w:szCs w:val="20"/>
          </w:rPr>
          <w:t>miriam.johnson@childrens.harvard.edu</w:t>
        </w:r>
      </w:hyperlink>
    </w:p>
    <w:sectPr w:rsidR="00B6005B" w:rsidRPr="00574876" w:rsidSect="004D685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DD4B" w16cex:dateUtc="2021-10-27T18:14:00Z"/>
  <w16cex:commentExtensible w16cex:durableId="2523DD4C" w16cex:dateUtc="2021-10-27T18:14:00Z"/>
  <w16cex:commentExtensible w16cex:durableId="25421039" w16cex:dateUtc="2021-11-19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B7B58E" w16cid:durableId="2523DD4B"/>
  <w16cid:commentId w16cid:paraId="732E523E" w16cid:durableId="2523DD4C"/>
  <w16cid:commentId w16cid:paraId="6B04AFFB" w16cid:durableId="254210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F74F" w14:textId="77777777" w:rsidR="00521848" w:rsidRDefault="00521848" w:rsidP="00C931AD">
      <w:pPr>
        <w:spacing w:after="0" w:line="240" w:lineRule="auto"/>
      </w:pPr>
      <w:r>
        <w:separator/>
      </w:r>
    </w:p>
  </w:endnote>
  <w:endnote w:type="continuationSeparator" w:id="0">
    <w:p w14:paraId="312E3A7B" w14:textId="77777777" w:rsidR="00521848" w:rsidRDefault="00521848" w:rsidP="00C9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171A" w14:textId="77777777" w:rsidR="00C931AD" w:rsidRDefault="00C931AD">
    <w:pPr>
      <w:pStyle w:val="Footer"/>
    </w:pPr>
  </w:p>
  <w:p w14:paraId="6983FFC2" w14:textId="77777777" w:rsidR="00C931AD" w:rsidRDefault="00C93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F1C3" w14:textId="77777777" w:rsidR="00521848" w:rsidRDefault="00521848" w:rsidP="00C931AD">
      <w:pPr>
        <w:spacing w:after="0" w:line="240" w:lineRule="auto"/>
      </w:pPr>
      <w:r>
        <w:separator/>
      </w:r>
    </w:p>
  </w:footnote>
  <w:footnote w:type="continuationSeparator" w:id="0">
    <w:p w14:paraId="0B800838" w14:textId="77777777" w:rsidR="00521848" w:rsidRDefault="00521848" w:rsidP="00C93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81"/>
    <w:rsid w:val="00001643"/>
    <w:rsid w:val="00005F81"/>
    <w:rsid w:val="00007B1E"/>
    <w:rsid w:val="00020FB7"/>
    <w:rsid w:val="001335DC"/>
    <w:rsid w:val="001E7982"/>
    <w:rsid w:val="00202E01"/>
    <w:rsid w:val="00245F31"/>
    <w:rsid w:val="00290BE6"/>
    <w:rsid w:val="00293788"/>
    <w:rsid w:val="002D3FE6"/>
    <w:rsid w:val="002E5BC7"/>
    <w:rsid w:val="00300A61"/>
    <w:rsid w:val="00351963"/>
    <w:rsid w:val="00487912"/>
    <w:rsid w:val="004D6857"/>
    <w:rsid w:val="00501B81"/>
    <w:rsid w:val="00521848"/>
    <w:rsid w:val="00546F0F"/>
    <w:rsid w:val="00574876"/>
    <w:rsid w:val="00627F1D"/>
    <w:rsid w:val="006C4447"/>
    <w:rsid w:val="00766BAF"/>
    <w:rsid w:val="00825FE9"/>
    <w:rsid w:val="0083326D"/>
    <w:rsid w:val="00833C3D"/>
    <w:rsid w:val="00841A57"/>
    <w:rsid w:val="008E68C1"/>
    <w:rsid w:val="00921DAE"/>
    <w:rsid w:val="009230CE"/>
    <w:rsid w:val="009B7D62"/>
    <w:rsid w:val="009F2825"/>
    <w:rsid w:val="00A662B7"/>
    <w:rsid w:val="00B11AA5"/>
    <w:rsid w:val="00B6005B"/>
    <w:rsid w:val="00BB4085"/>
    <w:rsid w:val="00C577BF"/>
    <w:rsid w:val="00C931AD"/>
    <w:rsid w:val="00CA7233"/>
    <w:rsid w:val="00D150DE"/>
    <w:rsid w:val="00E06A82"/>
    <w:rsid w:val="00E461DA"/>
    <w:rsid w:val="00E51B63"/>
    <w:rsid w:val="00E96D58"/>
    <w:rsid w:val="00EB1387"/>
    <w:rsid w:val="00F04526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52AD"/>
  <w15:docId w15:val="{3BE31BA2-F1B1-4976-B66E-83EB0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1AD"/>
  </w:style>
  <w:style w:type="paragraph" w:styleId="Footer">
    <w:name w:val="footer"/>
    <w:basedOn w:val="Normal"/>
    <w:link w:val="FooterChar"/>
    <w:uiPriority w:val="99"/>
    <w:unhideWhenUsed/>
    <w:rsid w:val="00C9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AD"/>
  </w:style>
  <w:style w:type="paragraph" w:styleId="BalloonText">
    <w:name w:val="Balloon Text"/>
    <w:basedOn w:val="Normal"/>
    <w:link w:val="BalloonTextChar"/>
    <w:uiPriority w:val="99"/>
    <w:semiHidden/>
    <w:unhideWhenUsed/>
    <w:rsid w:val="00C9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F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30C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E68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07B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johnson@childrens.harvard.ed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8A67-8EF7-4A43-92EF-4E384330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CH166218</dc:creator>
  <cp:lastModifiedBy>Denis, Caroline</cp:lastModifiedBy>
  <cp:revision>2</cp:revision>
  <cp:lastPrinted>2021-11-19T15:05:00Z</cp:lastPrinted>
  <dcterms:created xsi:type="dcterms:W3CDTF">2021-12-01T15:18:00Z</dcterms:created>
  <dcterms:modified xsi:type="dcterms:W3CDTF">2021-12-01T15:18:00Z</dcterms:modified>
</cp:coreProperties>
</file>